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7E3B" w14:textId="577768C1" w:rsidR="00D15417" w:rsidRPr="00D15417" w:rsidRDefault="00D15417" w:rsidP="008057C1">
      <w:pPr>
        <w:spacing w:after="0" w:line="240" w:lineRule="auto"/>
        <w:jc w:val="center"/>
        <w:rPr>
          <w:rFonts w:ascii="Times New Roman" w:eastAsia="Times New Roman" w:hAnsi="Times New Roman" w:cs="Times New Roman"/>
          <w:sz w:val="32"/>
          <w:szCs w:val="32"/>
          <w:u w:val="single"/>
          <w:lang w:eastAsia="es-VE"/>
          <w14:ligatures w14:val="none"/>
        </w:rPr>
      </w:pPr>
      <w:r w:rsidRPr="00D15417">
        <w:rPr>
          <w:rFonts w:ascii="Times New Roman" w:eastAsia="Times New Roman" w:hAnsi="Times New Roman" w:cs="Times New Roman"/>
          <w:sz w:val="32"/>
          <w:szCs w:val="32"/>
          <w:u w:val="single"/>
          <w:lang w:eastAsia="es-VE"/>
          <w14:ligatures w14:val="none"/>
        </w:rPr>
        <w:t>Contenido 5: Desarrollo, subdesarrollo, el acceso a los bienes, servicios, el consumismo, causas de la independencia y movimientos precursores.</w:t>
      </w:r>
    </w:p>
    <w:p w14:paraId="47F2AE0F" w14:textId="77777777" w:rsidR="00D15417" w:rsidRPr="00D15417" w:rsidRDefault="00D15417" w:rsidP="008057C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¿Cómo explica la "Trampa de los Ingresos Medios" la incapacidad de ciertas naciones para alcanzar el estatus de economía desarrollada?</w:t>
      </w:r>
    </w:p>
    <w:p w14:paraId="440C51E9" w14:textId="77777777" w:rsidR="00D15417" w:rsidRDefault="00D15417" w:rsidP="008057C1">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Respuesta:</w:t>
      </w:r>
      <w:r w:rsidRPr="00D15417">
        <w:rPr>
          <w:rFonts w:ascii="Times New Roman" w:eastAsia="Times New Roman" w:hAnsi="Times New Roman" w:cs="Times New Roman"/>
          <w:sz w:val="24"/>
          <w:szCs w:val="24"/>
          <w:lang w:eastAsia="es-VE"/>
          <w14:ligatures w14:val="none"/>
        </w:rPr>
        <w:t xml:space="preserve"> Ocurre cuando un país pierde su ventaja competitiva en mano de obra barata (debido al aumento de salarios) pero no logra competir en el mercado de valor agregado por falta de innovación tecnológica y capital humano calificado. Se estancan en una brecha de productividad donde el crecimiento se vuelve marginal.</w:t>
      </w:r>
    </w:p>
    <w:p w14:paraId="19B734B8" w14:textId="77777777" w:rsidR="00D15417" w:rsidRPr="00D15417" w:rsidRDefault="00D15417" w:rsidP="008057C1">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14:paraId="27AF3708" w14:textId="77777777" w:rsidR="00D15417" w:rsidRPr="00D15417" w:rsidRDefault="00D15417" w:rsidP="008057C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¿En qué consiste la "Paradoja de la Abundancia" (o Enfermedad Holandesa) y cómo perpetúa el subdesarrollo?</w:t>
      </w:r>
    </w:p>
    <w:p w14:paraId="07DEEA27" w14:textId="77777777" w:rsidR="00D15417" w:rsidRDefault="00D15417" w:rsidP="008057C1">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Respuesta:</w:t>
      </w:r>
      <w:r w:rsidRPr="00D15417">
        <w:rPr>
          <w:rFonts w:ascii="Times New Roman" w:eastAsia="Times New Roman" w:hAnsi="Times New Roman" w:cs="Times New Roman"/>
          <w:sz w:val="24"/>
          <w:szCs w:val="24"/>
          <w:lang w:eastAsia="es-VE"/>
          <w14:ligatures w14:val="none"/>
        </w:rPr>
        <w:t xml:space="preserve"> Es el fenómeno donde el descubrimiento de recursos naturales valiosos provoca la apreciación de la moneda local, destruyendo la competitividad de otros sectores (como industria y agricultura). Esto genera una dependencia extractiva, volatilidad ante precios internacionales y debilidad institucional por la captura de rentas.</w:t>
      </w:r>
    </w:p>
    <w:p w14:paraId="34489BB5" w14:textId="77777777" w:rsidR="00D15417" w:rsidRPr="00D15417" w:rsidRDefault="00D15417" w:rsidP="008057C1">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14:paraId="0DC98F25" w14:textId="77777777" w:rsidR="00D15417" w:rsidRPr="00D15417" w:rsidRDefault="00D15417" w:rsidP="008057C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Desde la "Teoría de la Dependencia", ¿cuál es la relación estructural entre el centro y la periferia?</w:t>
      </w:r>
    </w:p>
    <w:p w14:paraId="08854208" w14:textId="77777777" w:rsidR="00D15417" w:rsidRDefault="00D15417" w:rsidP="008057C1">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Respuesta:</w:t>
      </w:r>
      <w:r w:rsidRPr="00D15417">
        <w:rPr>
          <w:rFonts w:ascii="Times New Roman" w:eastAsia="Times New Roman" w:hAnsi="Times New Roman" w:cs="Times New Roman"/>
          <w:sz w:val="24"/>
          <w:szCs w:val="24"/>
          <w:lang w:eastAsia="es-VE"/>
          <w14:ligatures w14:val="none"/>
        </w:rPr>
        <w:t xml:space="preserve"> Argumenta que el subdesarrollo no es una etapa previa al desarrollo, sino una condición creada por el sistema global. La periferia exporta materias primas de bajo valor e importa tecnología cara del centro, generando un deterioro en los términos de intercambio que transfiere riqueza de forma constante hacia las naciones desarrolladas.</w:t>
      </w:r>
    </w:p>
    <w:p w14:paraId="33C7E420" w14:textId="77777777" w:rsidR="00D15417" w:rsidRPr="00D15417" w:rsidRDefault="00D15417" w:rsidP="008057C1">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14:paraId="7B42DA3C" w14:textId="77777777" w:rsidR="00D15417" w:rsidRPr="00D15417" w:rsidRDefault="00D15417" w:rsidP="008057C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 xml:space="preserve">¿Qué papel juegan las "Instituciones Extractivas" vs. "Instituciones Inclusivas" según </w:t>
      </w:r>
      <w:proofErr w:type="spellStart"/>
      <w:r w:rsidRPr="00D15417">
        <w:rPr>
          <w:rFonts w:ascii="Times New Roman" w:eastAsia="Times New Roman" w:hAnsi="Times New Roman" w:cs="Times New Roman"/>
          <w:b/>
          <w:bCs/>
          <w:sz w:val="24"/>
          <w:szCs w:val="24"/>
          <w:lang w:eastAsia="es-VE"/>
          <w14:ligatures w14:val="none"/>
        </w:rPr>
        <w:t>Acemoglu</w:t>
      </w:r>
      <w:proofErr w:type="spellEnd"/>
      <w:r w:rsidRPr="00D15417">
        <w:rPr>
          <w:rFonts w:ascii="Times New Roman" w:eastAsia="Times New Roman" w:hAnsi="Times New Roman" w:cs="Times New Roman"/>
          <w:b/>
          <w:bCs/>
          <w:sz w:val="24"/>
          <w:szCs w:val="24"/>
          <w:lang w:eastAsia="es-VE"/>
          <w14:ligatures w14:val="none"/>
        </w:rPr>
        <w:t xml:space="preserve"> y Robinson?</w:t>
      </w:r>
    </w:p>
    <w:p w14:paraId="4EBB2BE1" w14:textId="77777777" w:rsidR="00D15417" w:rsidRDefault="00D15417" w:rsidP="008057C1">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Respuesta:</w:t>
      </w:r>
      <w:r w:rsidRPr="00D15417">
        <w:rPr>
          <w:rFonts w:ascii="Times New Roman" w:eastAsia="Times New Roman" w:hAnsi="Times New Roman" w:cs="Times New Roman"/>
          <w:sz w:val="24"/>
          <w:szCs w:val="24"/>
          <w:lang w:eastAsia="es-VE"/>
          <w14:ligatures w14:val="none"/>
        </w:rPr>
        <w:t xml:space="preserve"> Las instituciones extractivas concentran el poder y la riqueza en una élite, desincentivando la inversión y la innovación. Las inclusivas reparten el poder político y protegen la propiedad privada, permitiendo la "destrucción creativa" necesaria para el crecimiento sostenido a largo plazo.</w:t>
      </w:r>
    </w:p>
    <w:p w14:paraId="646B917F" w14:textId="77777777" w:rsidR="00D15417" w:rsidRDefault="00D15417" w:rsidP="008057C1">
      <w:pPr>
        <w:spacing w:before="100" w:beforeAutospacing="1" w:after="100" w:afterAutospacing="1" w:line="240" w:lineRule="auto"/>
        <w:ind w:left="1440"/>
        <w:jc w:val="both"/>
        <w:rPr>
          <w:rFonts w:ascii="Times New Roman" w:eastAsia="Times New Roman" w:hAnsi="Times New Roman" w:cs="Times New Roman"/>
          <w:b/>
          <w:bCs/>
          <w:sz w:val="24"/>
          <w:szCs w:val="24"/>
          <w:lang w:eastAsia="es-VE"/>
          <w14:ligatures w14:val="none"/>
        </w:rPr>
      </w:pPr>
    </w:p>
    <w:p w14:paraId="28044110" w14:textId="77777777" w:rsidR="00D15417" w:rsidRPr="00D15417" w:rsidRDefault="00D15417" w:rsidP="008057C1">
      <w:pPr>
        <w:spacing w:before="100" w:beforeAutospacing="1" w:after="100" w:afterAutospacing="1" w:line="240" w:lineRule="auto"/>
        <w:ind w:left="1440"/>
        <w:jc w:val="both"/>
        <w:rPr>
          <w:rFonts w:ascii="Times New Roman" w:eastAsia="Times New Roman" w:hAnsi="Times New Roman" w:cs="Times New Roman"/>
          <w:sz w:val="24"/>
          <w:szCs w:val="24"/>
          <w:lang w:eastAsia="es-VE"/>
          <w14:ligatures w14:val="none"/>
        </w:rPr>
      </w:pPr>
    </w:p>
    <w:p w14:paraId="7D8F28C8" w14:textId="77777777" w:rsidR="00D15417" w:rsidRPr="00D15417" w:rsidRDefault="00D15417" w:rsidP="008057C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lastRenderedPageBreak/>
        <w:t>¿Cómo afecta el "Drenaje de Cerebros" (</w:t>
      </w:r>
      <w:proofErr w:type="spellStart"/>
      <w:r w:rsidRPr="00D15417">
        <w:rPr>
          <w:rFonts w:ascii="Times New Roman" w:eastAsia="Times New Roman" w:hAnsi="Times New Roman" w:cs="Times New Roman"/>
          <w:b/>
          <w:bCs/>
          <w:sz w:val="24"/>
          <w:szCs w:val="24"/>
          <w:lang w:eastAsia="es-VE"/>
          <w14:ligatures w14:val="none"/>
        </w:rPr>
        <w:t>Brain</w:t>
      </w:r>
      <w:proofErr w:type="spellEnd"/>
      <w:r w:rsidRPr="00D15417">
        <w:rPr>
          <w:rFonts w:ascii="Times New Roman" w:eastAsia="Times New Roman" w:hAnsi="Times New Roman" w:cs="Times New Roman"/>
          <w:b/>
          <w:bCs/>
          <w:sz w:val="24"/>
          <w:szCs w:val="24"/>
          <w:lang w:eastAsia="es-VE"/>
          <w14:ligatures w14:val="none"/>
        </w:rPr>
        <w:t xml:space="preserve"> </w:t>
      </w:r>
      <w:proofErr w:type="spellStart"/>
      <w:r w:rsidRPr="00D15417">
        <w:rPr>
          <w:rFonts w:ascii="Times New Roman" w:eastAsia="Times New Roman" w:hAnsi="Times New Roman" w:cs="Times New Roman"/>
          <w:b/>
          <w:bCs/>
          <w:sz w:val="24"/>
          <w:szCs w:val="24"/>
          <w:lang w:eastAsia="es-VE"/>
          <w14:ligatures w14:val="none"/>
        </w:rPr>
        <w:t>Drain</w:t>
      </w:r>
      <w:proofErr w:type="spellEnd"/>
      <w:r w:rsidRPr="00D15417">
        <w:rPr>
          <w:rFonts w:ascii="Times New Roman" w:eastAsia="Times New Roman" w:hAnsi="Times New Roman" w:cs="Times New Roman"/>
          <w:b/>
          <w:bCs/>
          <w:sz w:val="24"/>
          <w:szCs w:val="24"/>
          <w:lang w:eastAsia="es-VE"/>
          <w14:ligatures w14:val="none"/>
        </w:rPr>
        <w:t>) la elasticidad del crecimiento en países en desarrollo?</w:t>
      </w:r>
    </w:p>
    <w:p w14:paraId="781C7CE2" w14:textId="77777777" w:rsidR="00D15417" w:rsidRDefault="00D15417" w:rsidP="008057C1">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D15417">
        <w:rPr>
          <w:rFonts w:ascii="Times New Roman" w:eastAsia="Times New Roman" w:hAnsi="Times New Roman" w:cs="Times New Roman"/>
          <w:b/>
          <w:bCs/>
          <w:sz w:val="24"/>
          <w:szCs w:val="24"/>
          <w:lang w:eastAsia="es-VE"/>
          <w14:ligatures w14:val="none"/>
        </w:rPr>
        <w:t>Respuesta:</w:t>
      </w:r>
      <w:r w:rsidRPr="00D15417">
        <w:rPr>
          <w:rFonts w:ascii="Times New Roman" w:eastAsia="Times New Roman" w:hAnsi="Times New Roman" w:cs="Times New Roman"/>
          <w:sz w:val="24"/>
          <w:szCs w:val="24"/>
          <w:lang w:eastAsia="es-VE"/>
          <w14:ligatures w14:val="none"/>
        </w:rPr>
        <w:t xml:space="preserve"> La emigración de personal altamente calificado representa una pérdida neta de capital humano financiado por el Estado emisor. Esto reduce la capacidad interna de innovación y gestión pública, creando un círculo vicioso donde el país no puede mejorar porque su talento huye de las condiciones que ellos mismos podrían ayudar a transformar.</w:t>
      </w:r>
    </w:p>
    <w:p w14:paraId="670804A3" w14:textId="6853BCC7" w:rsidR="007F0A5D" w:rsidRPr="007F0A5D" w:rsidRDefault="007F0A5D"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6 </w:t>
      </w:r>
      <w:r w:rsidRPr="007F0A5D">
        <w:rPr>
          <w:rFonts w:ascii="Times New Roman" w:eastAsia="Times New Roman" w:hAnsi="Symbol" w:cs="Times New Roman"/>
          <w:sz w:val="24"/>
          <w:szCs w:val="24"/>
          <w:lang w:eastAsia="es-VE"/>
          <w14:ligatures w14:val="none"/>
        </w:rPr>
        <w:t></w:t>
      </w:r>
      <w:r w:rsidRPr="007F0A5D">
        <w:rPr>
          <w:rFonts w:ascii="Times New Roman" w:eastAsia="Times New Roman" w:hAnsi="Times New Roman" w:cs="Times New Roman"/>
          <w:sz w:val="24"/>
          <w:szCs w:val="24"/>
          <w:lang w:eastAsia="es-VE"/>
          <w14:ligatures w14:val="none"/>
        </w:rPr>
        <w:t xml:space="preserve">  </w:t>
      </w:r>
      <w:r w:rsidRPr="007F0A5D">
        <w:rPr>
          <w:rFonts w:ascii="Times New Roman" w:eastAsia="Times New Roman" w:hAnsi="Times New Roman" w:cs="Times New Roman"/>
          <w:b/>
          <w:bCs/>
          <w:sz w:val="24"/>
          <w:szCs w:val="24"/>
          <w:lang w:eastAsia="es-VE"/>
          <w14:ligatures w14:val="none"/>
        </w:rPr>
        <w:t>¿Cómo define la "Obsolescencia Programada" la dinámica del acceso a bienes en las economías de crecimiento infinito?</w:t>
      </w:r>
    </w:p>
    <w:p w14:paraId="39A6DE0C" w14:textId="77777777" w:rsidR="007F0A5D" w:rsidRPr="007F0A5D" w:rsidRDefault="007F0A5D" w:rsidP="008057C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7F0A5D">
        <w:rPr>
          <w:rFonts w:ascii="Times New Roman" w:eastAsia="Times New Roman" w:hAnsi="Times New Roman" w:cs="Times New Roman"/>
          <w:b/>
          <w:bCs/>
          <w:sz w:val="24"/>
          <w:szCs w:val="24"/>
          <w:lang w:eastAsia="es-VE"/>
          <w14:ligatures w14:val="none"/>
        </w:rPr>
        <w:t>Respuesta:</w:t>
      </w:r>
      <w:r w:rsidRPr="007F0A5D">
        <w:rPr>
          <w:rFonts w:ascii="Times New Roman" w:eastAsia="Times New Roman" w:hAnsi="Times New Roman" w:cs="Times New Roman"/>
          <w:sz w:val="24"/>
          <w:szCs w:val="24"/>
          <w:lang w:eastAsia="es-VE"/>
          <w14:ligatures w14:val="none"/>
        </w:rPr>
        <w:t xml:space="preserve"> Es una estrategia de planificación que reduce deliberadamente la vida útil de un producto para forzar la reposición. Esto transforma el acceso a bienes duraderos en un ciclo de consumo de bienes transitorios, generando una transferencia constante de riqueza del consumidor hacia el fabricante y un colapso en la gestión de residuos globales.</w:t>
      </w:r>
    </w:p>
    <w:p w14:paraId="51A13D5D" w14:textId="53BB2770" w:rsidR="007F0A5D" w:rsidRPr="007F0A5D" w:rsidRDefault="007F0A5D"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7 </w:t>
      </w:r>
      <w:r w:rsidRPr="007F0A5D">
        <w:rPr>
          <w:rFonts w:ascii="Times New Roman" w:eastAsia="Times New Roman" w:hAnsi="Symbol" w:cs="Times New Roman"/>
          <w:sz w:val="24"/>
          <w:szCs w:val="24"/>
          <w:lang w:eastAsia="es-VE"/>
          <w14:ligatures w14:val="none"/>
        </w:rPr>
        <w:t></w:t>
      </w:r>
      <w:r w:rsidRPr="007F0A5D">
        <w:rPr>
          <w:rFonts w:ascii="Times New Roman" w:eastAsia="Times New Roman" w:hAnsi="Times New Roman" w:cs="Times New Roman"/>
          <w:sz w:val="24"/>
          <w:szCs w:val="24"/>
          <w:lang w:eastAsia="es-VE"/>
          <w14:ligatures w14:val="none"/>
        </w:rPr>
        <w:t xml:space="preserve">  </w:t>
      </w:r>
      <w:r w:rsidRPr="007F0A5D">
        <w:rPr>
          <w:rFonts w:ascii="Times New Roman" w:eastAsia="Times New Roman" w:hAnsi="Times New Roman" w:cs="Times New Roman"/>
          <w:b/>
          <w:bCs/>
          <w:sz w:val="24"/>
          <w:szCs w:val="24"/>
          <w:lang w:eastAsia="es-VE"/>
          <w14:ligatures w14:val="none"/>
        </w:rPr>
        <w:t xml:space="preserve">¿En qué consiste la "Paradoja de la Elección" de Barry Schwartz dentro de los mercados de servicios </w:t>
      </w:r>
      <w:proofErr w:type="spellStart"/>
      <w:r w:rsidRPr="007F0A5D">
        <w:rPr>
          <w:rFonts w:ascii="Times New Roman" w:eastAsia="Times New Roman" w:hAnsi="Times New Roman" w:cs="Times New Roman"/>
          <w:b/>
          <w:bCs/>
          <w:sz w:val="24"/>
          <w:szCs w:val="24"/>
          <w:lang w:eastAsia="es-VE"/>
          <w14:ligatures w14:val="none"/>
        </w:rPr>
        <w:t>hiper-segmentados</w:t>
      </w:r>
      <w:proofErr w:type="spellEnd"/>
      <w:r w:rsidRPr="007F0A5D">
        <w:rPr>
          <w:rFonts w:ascii="Times New Roman" w:eastAsia="Times New Roman" w:hAnsi="Times New Roman" w:cs="Times New Roman"/>
          <w:b/>
          <w:bCs/>
          <w:sz w:val="24"/>
          <w:szCs w:val="24"/>
          <w:lang w:eastAsia="es-VE"/>
          <w14:ligatures w14:val="none"/>
        </w:rPr>
        <w:t>?</w:t>
      </w:r>
    </w:p>
    <w:p w14:paraId="31BBEBCF" w14:textId="77777777" w:rsidR="007F0A5D" w:rsidRPr="007F0A5D" w:rsidRDefault="007F0A5D" w:rsidP="008057C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7F0A5D">
        <w:rPr>
          <w:rFonts w:ascii="Times New Roman" w:eastAsia="Times New Roman" w:hAnsi="Times New Roman" w:cs="Times New Roman"/>
          <w:b/>
          <w:bCs/>
          <w:sz w:val="24"/>
          <w:szCs w:val="24"/>
          <w:lang w:eastAsia="es-VE"/>
          <w14:ligatures w14:val="none"/>
        </w:rPr>
        <w:t>Respuesta:</w:t>
      </w:r>
      <w:r w:rsidRPr="007F0A5D">
        <w:rPr>
          <w:rFonts w:ascii="Times New Roman" w:eastAsia="Times New Roman" w:hAnsi="Times New Roman" w:cs="Times New Roman"/>
          <w:sz w:val="24"/>
          <w:szCs w:val="24"/>
          <w:lang w:eastAsia="es-VE"/>
          <w14:ligatures w14:val="none"/>
        </w:rPr>
        <w:t xml:space="preserve"> Postula que, aunque el acceso a múltiples opciones parece aumentar la libertad, en exceso produce parálisis decisional y ansiedad. El consumidor, al elegir entre infinitas variantes de un servicio, siente una satisfacción menor debido al costo de oportunidad y al arrepentimiento potencial por las opciones no elegidas.</w:t>
      </w:r>
    </w:p>
    <w:p w14:paraId="11522192" w14:textId="5F906FFD" w:rsidR="007F0A5D" w:rsidRPr="007F0A5D" w:rsidRDefault="007F0A5D"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8 </w:t>
      </w:r>
      <w:r w:rsidRPr="007F0A5D">
        <w:rPr>
          <w:rFonts w:ascii="Times New Roman" w:eastAsia="Times New Roman" w:hAnsi="Symbol" w:cs="Times New Roman"/>
          <w:sz w:val="24"/>
          <w:szCs w:val="24"/>
          <w:lang w:eastAsia="es-VE"/>
          <w14:ligatures w14:val="none"/>
        </w:rPr>
        <w:t></w:t>
      </w:r>
      <w:r w:rsidRPr="007F0A5D">
        <w:rPr>
          <w:rFonts w:ascii="Times New Roman" w:eastAsia="Times New Roman" w:hAnsi="Times New Roman" w:cs="Times New Roman"/>
          <w:sz w:val="24"/>
          <w:szCs w:val="24"/>
          <w:lang w:eastAsia="es-VE"/>
          <w14:ligatures w14:val="none"/>
        </w:rPr>
        <w:t xml:space="preserve">  </w:t>
      </w:r>
      <w:r w:rsidRPr="007F0A5D">
        <w:rPr>
          <w:rFonts w:ascii="Times New Roman" w:eastAsia="Times New Roman" w:hAnsi="Times New Roman" w:cs="Times New Roman"/>
          <w:b/>
          <w:bCs/>
          <w:sz w:val="24"/>
          <w:szCs w:val="24"/>
          <w:lang w:eastAsia="es-VE"/>
          <w14:ligatures w14:val="none"/>
        </w:rPr>
        <w:t>¿Cómo altera el fenómeno de la "</w:t>
      </w:r>
      <w:proofErr w:type="spellStart"/>
      <w:r w:rsidRPr="007F0A5D">
        <w:rPr>
          <w:rFonts w:ascii="Times New Roman" w:eastAsia="Times New Roman" w:hAnsi="Times New Roman" w:cs="Times New Roman"/>
          <w:b/>
          <w:bCs/>
          <w:sz w:val="24"/>
          <w:szCs w:val="24"/>
          <w:lang w:eastAsia="es-VE"/>
          <w14:ligatures w14:val="none"/>
        </w:rPr>
        <w:t>Servitización</w:t>
      </w:r>
      <w:proofErr w:type="spellEnd"/>
      <w:r w:rsidRPr="007F0A5D">
        <w:rPr>
          <w:rFonts w:ascii="Times New Roman" w:eastAsia="Times New Roman" w:hAnsi="Times New Roman" w:cs="Times New Roman"/>
          <w:b/>
          <w:bCs/>
          <w:sz w:val="24"/>
          <w:szCs w:val="24"/>
          <w:lang w:eastAsia="es-VE"/>
          <w14:ligatures w14:val="none"/>
        </w:rPr>
        <w:t>" (de producto a servicio) la noción de propiedad privada?</w:t>
      </w:r>
    </w:p>
    <w:p w14:paraId="16DE8874" w14:textId="77777777" w:rsidR="007F0A5D" w:rsidRPr="007F0A5D" w:rsidRDefault="007F0A5D" w:rsidP="008057C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7F0A5D">
        <w:rPr>
          <w:rFonts w:ascii="Times New Roman" w:eastAsia="Times New Roman" w:hAnsi="Times New Roman" w:cs="Times New Roman"/>
          <w:b/>
          <w:bCs/>
          <w:sz w:val="24"/>
          <w:szCs w:val="24"/>
          <w:lang w:eastAsia="es-VE"/>
          <w14:ligatures w14:val="none"/>
        </w:rPr>
        <w:t>Respuesta:</w:t>
      </w:r>
      <w:r w:rsidRPr="007F0A5D">
        <w:rPr>
          <w:rFonts w:ascii="Times New Roman" w:eastAsia="Times New Roman" w:hAnsi="Times New Roman" w:cs="Times New Roman"/>
          <w:sz w:val="24"/>
          <w:szCs w:val="24"/>
          <w:lang w:eastAsia="es-VE"/>
          <w14:ligatures w14:val="none"/>
        </w:rPr>
        <w:t xml:space="preserve"> Empresas que antes vendían bienes (como software o vehículos) ahora ofrecen suscripciones. Esto desplaza al usuario de "propietario" a "licenciatario", dándole acceso al uso pero quitándole el control sobre el objeto, lo que permite a las corporaciones extraer rentas perpetuas y controlar el ciclo de vida del bien.</w:t>
      </w:r>
    </w:p>
    <w:p w14:paraId="72257645" w14:textId="0090594E" w:rsidR="007F0A5D" w:rsidRPr="007F0A5D" w:rsidRDefault="007F0A5D"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9 </w:t>
      </w:r>
      <w:r w:rsidRPr="007F0A5D">
        <w:rPr>
          <w:rFonts w:ascii="Times New Roman" w:eastAsia="Times New Roman" w:hAnsi="Symbol" w:cs="Times New Roman"/>
          <w:sz w:val="24"/>
          <w:szCs w:val="24"/>
          <w:lang w:eastAsia="es-VE"/>
          <w14:ligatures w14:val="none"/>
        </w:rPr>
        <w:t></w:t>
      </w:r>
      <w:r w:rsidRPr="007F0A5D">
        <w:rPr>
          <w:rFonts w:ascii="Times New Roman" w:eastAsia="Times New Roman" w:hAnsi="Times New Roman" w:cs="Times New Roman"/>
          <w:sz w:val="24"/>
          <w:szCs w:val="24"/>
          <w:lang w:eastAsia="es-VE"/>
          <w14:ligatures w14:val="none"/>
        </w:rPr>
        <w:t xml:space="preserve">  </w:t>
      </w:r>
      <w:r w:rsidRPr="007F0A5D">
        <w:rPr>
          <w:rFonts w:ascii="Times New Roman" w:eastAsia="Times New Roman" w:hAnsi="Times New Roman" w:cs="Times New Roman"/>
          <w:b/>
          <w:bCs/>
          <w:sz w:val="24"/>
          <w:szCs w:val="24"/>
          <w:lang w:eastAsia="es-VE"/>
          <w14:ligatures w14:val="none"/>
        </w:rPr>
        <w:t>¿Cuál es la relación entre el "Consumo Conspicuo" de Thorstein Veblen y la desigualdad social?</w:t>
      </w:r>
    </w:p>
    <w:p w14:paraId="223734BF" w14:textId="3CA90EB4" w:rsidR="007F0A5D" w:rsidRDefault="007F0A5D" w:rsidP="008057C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7F0A5D">
        <w:rPr>
          <w:rFonts w:ascii="Times New Roman" w:eastAsia="Times New Roman" w:hAnsi="Times New Roman" w:cs="Times New Roman"/>
          <w:b/>
          <w:bCs/>
          <w:sz w:val="24"/>
          <w:szCs w:val="24"/>
          <w:lang w:eastAsia="es-VE"/>
          <w14:ligatures w14:val="none"/>
        </w:rPr>
        <w:t>Respuesta:</w:t>
      </w:r>
      <w:r w:rsidRPr="007F0A5D">
        <w:rPr>
          <w:rFonts w:ascii="Times New Roman" w:eastAsia="Times New Roman" w:hAnsi="Times New Roman" w:cs="Times New Roman"/>
          <w:sz w:val="24"/>
          <w:szCs w:val="24"/>
          <w:lang w:eastAsia="es-VE"/>
          <w14:ligatures w14:val="none"/>
        </w:rPr>
        <w:t xml:space="preserve"> El consumo no se realiza por la utilidad del bien, sino como una señal de estatus y prestigio. En sociedades desiguales, esto presiona a las clases bajas a </w:t>
      </w:r>
      <w:r w:rsidR="00FE3217" w:rsidRPr="007F0A5D">
        <w:rPr>
          <w:rFonts w:ascii="Times New Roman" w:eastAsia="Times New Roman" w:hAnsi="Times New Roman" w:cs="Times New Roman"/>
          <w:sz w:val="24"/>
          <w:szCs w:val="24"/>
          <w:lang w:eastAsia="es-VE"/>
          <w14:ligatures w14:val="none"/>
        </w:rPr>
        <w:t>sobre endeudarse</w:t>
      </w:r>
      <w:r w:rsidRPr="007F0A5D">
        <w:rPr>
          <w:rFonts w:ascii="Times New Roman" w:eastAsia="Times New Roman" w:hAnsi="Times New Roman" w:cs="Times New Roman"/>
          <w:sz w:val="24"/>
          <w:szCs w:val="24"/>
          <w:lang w:eastAsia="es-VE"/>
          <w14:ligatures w14:val="none"/>
        </w:rPr>
        <w:t xml:space="preserve"> para adquirir bienes de lujo o marcas específicas con el fin de simular pertenencia a estratos superiores, perpetuando su precariedad financiera.</w:t>
      </w:r>
    </w:p>
    <w:p w14:paraId="44C60489" w14:textId="77777777" w:rsidR="00FE3217" w:rsidRDefault="00FE3217" w:rsidP="008057C1">
      <w:p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p>
    <w:p w14:paraId="175110C3" w14:textId="77777777" w:rsidR="00FE3217" w:rsidRPr="007F0A5D" w:rsidRDefault="00FE3217" w:rsidP="008057C1">
      <w:p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p>
    <w:p w14:paraId="3AEF4AA5" w14:textId="4EE9EFD7" w:rsidR="007F0A5D" w:rsidRPr="007F0A5D" w:rsidRDefault="007F0A5D"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lastRenderedPageBreak/>
        <w:t xml:space="preserve">10 </w:t>
      </w:r>
      <w:r w:rsidRPr="007F0A5D">
        <w:rPr>
          <w:rFonts w:ascii="Times New Roman" w:eastAsia="Times New Roman" w:hAnsi="Symbol" w:cs="Times New Roman"/>
          <w:sz w:val="24"/>
          <w:szCs w:val="24"/>
          <w:lang w:eastAsia="es-VE"/>
          <w14:ligatures w14:val="none"/>
        </w:rPr>
        <w:t></w:t>
      </w:r>
      <w:r w:rsidRPr="007F0A5D">
        <w:rPr>
          <w:rFonts w:ascii="Times New Roman" w:eastAsia="Times New Roman" w:hAnsi="Times New Roman" w:cs="Times New Roman"/>
          <w:sz w:val="24"/>
          <w:szCs w:val="24"/>
          <w:lang w:eastAsia="es-VE"/>
          <w14:ligatures w14:val="none"/>
        </w:rPr>
        <w:t xml:space="preserve">  </w:t>
      </w:r>
      <w:r w:rsidRPr="007F0A5D">
        <w:rPr>
          <w:rFonts w:ascii="Times New Roman" w:eastAsia="Times New Roman" w:hAnsi="Times New Roman" w:cs="Times New Roman"/>
          <w:b/>
          <w:bCs/>
          <w:sz w:val="24"/>
          <w:szCs w:val="24"/>
          <w:lang w:eastAsia="es-VE"/>
          <w14:ligatures w14:val="none"/>
        </w:rPr>
        <w:t>¿De qué manera el "Crédito al Consumo" actúa como un mecanismo de control biopolítico en el acceso a servicios?</w:t>
      </w:r>
    </w:p>
    <w:p w14:paraId="090F6BD2" w14:textId="77777777" w:rsidR="007F0A5D" w:rsidRDefault="007F0A5D" w:rsidP="008057C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7F0A5D">
        <w:rPr>
          <w:rFonts w:ascii="Times New Roman" w:eastAsia="Times New Roman" w:hAnsi="Times New Roman" w:cs="Times New Roman"/>
          <w:b/>
          <w:bCs/>
          <w:sz w:val="24"/>
          <w:szCs w:val="24"/>
          <w:lang w:eastAsia="es-VE"/>
          <w14:ligatures w14:val="none"/>
        </w:rPr>
        <w:t>Respuesta:</w:t>
      </w:r>
      <w:r w:rsidRPr="007F0A5D">
        <w:rPr>
          <w:rFonts w:ascii="Times New Roman" w:eastAsia="Times New Roman" w:hAnsi="Times New Roman" w:cs="Times New Roman"/>
          <w:sz w:val="24"/>
          <w:szCs w:val="24"/>
          <w:lang w:eastAsia="es-VE"/>
          <w14:ligatures w14:val="none"/>
        </w:rPr>
        <w:t xml:space="preserve"> El crédito democratiza el acceso inmediato a bienes y servicios que el salario no permite alcanzar. Sin embargo, convierte al ciudadano en un sujeto endeudado, limitando su capacidad de disidencia o cambio de vida, ya que su fuerza de trabajo futura está comprometida para pagar el consumo presente.</w:t>
      </w:r>
    </w:p>
    <w:p w14:paraId="44A16BE3" w14:textId="67F58EE2" w:rsidR="008057C1" w:rsidRPr="008057C1" w:rsidRDefault="008057C1"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11 </w:t>
      </w:r>
      <w:r w:rsidRPr="008057C1">
        <w:rPr>
          <w:rFonts w:ascii="Times New Roman" w:eastAsia="Times New Roman" w:hAnsi="Symbol" w:cs="Times New Roman"/>
          <w:sz w:val="24"/>
          <w:szCs w:val="24"/>
          <w:lang w:eastAsia="es-VE"/>
          <w14:ligatures w14:val="none"/>
        </w:rPr>
        <w:t></w:t>
      </w:r>
      <w:r w:rsidRPr="008057C1">
        <w:rPr>
          <w:rFonts w:ascii="Times New Roman" w:eastAsia="Times New Roman" w:hAnsi="Times New Roman" w:cs="Times New Roman"/>
          <w:sz w:val="24"/>
          <w:szCs w:val="24"/>
          <w:lang w:eastAsia="es-VE"/>
          <w14:ligatures w14:val="none"/>
        </w:rPr>
        <w:t xml:space="preserve">  </w:t>
      </w:r>
      <w:r w:rsidRPr="008057C1">
        <w:rPr>
          <w:rFonts w:ascii="Times New Roman" w:eastAsia="Times New Roman" w:hAnsi="Times New Roman" w:cs="Times New Roman"/>
          <w:b/>
          <w:bCs/>
          <w:sz w:val="24"/>
          <w:szCs w:val="24"/>
          <w:lang w:eastAsia="es-VE"/>
          <w14:ligatures w14:val="none"/>
        </w:rPr>
        <w:t>¿Cómo influyó la crisis de la monarquía española de 1808 en la mutación de la identidad política de la élite mantuana, pasando de la fidelidad fernandina al autonomismo?</w:t>
      </w:r>
    </w:p>
    <w:p w14:paraId="7FB4ADCA" w14:textId="77777777" w:rsidR="008057C1" w:rsidRPr="008057C1" w:rsidRDefault="008057C1" w:rsidP="008057C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8057C1">
        <w:rPr>
          <w:rFonts w:ascii="Times New Roman" w:eastAsia="Times New Roman" w:hAnsi="Times New Roman" w:cs="Times New Roman"/>
          <w:b/>
          <w:bCs/>
          <w:sz w:val="24"/>
          <w:szCs w:val="24"/>
          <w:lang w:eastAsia="es-VE"/>
          <w14:ligatures w14:val="none"/>
        </w:rPr>
        <w:t>Respuesta:</w:t>
      </w:r>
      <w:r w:rsidRPr="008057C1">
        <w:rPr>
          <w:rFonts w:ascii="Times New Roman" w:eastAsia="Times New Roman" w:hAnsi="Times New Roman" w:cs="Times New Roman"/>
          <w:sz w:val="24"/>
          <w:szCs w:val="24"/>
          <w:lang w:eastAsia="es-VE"/>
          <w14:ligatures w14:val="none"/>
        </w:rPr>
        <w:t xml:space="preserve"> La abdicación de Bayona generó un </w:t>
      </w:r>
      <w:r w:rsidRPr="008057C1">
        <w:rPr>
          <w:rFonts w:ascii="Times New Roman" w:eastAsia="Times New Roman" w:hAnsi="Times New Roman" w:cs="Times New Roman"/>
          <w:b/>
          <w:bCs/>
          <w:sz w:val="24"/>
          <w:szCs w:val="24"/>
          <w:lang w:eastAsia="es-VE"/>
          <w14:ligatures w14:val="none"/>
        </w:rPr>
        <w:t>vacío de poder</w:t>
      </w:r>
      <w:r w:rsidRPr="008057C1">
        <w:rPr>
          <w:rFonts w:ascii="Times New Roman" w:eastAsia="Times New Roman" w:hAnsi="Times New Roman" w:cs="Times New Roman"/>
          <w:sz w:val="24"/>
          <w:szCs w:val="24"/>
          <w:lang w:eastAsia="es-VE"/>
          <w14:ligatures w14:val="none"/>
        </w:rPr>
        <w:t xml:space="preserve"> que los mantuanos aprovecharon para reclamar la soberanía basada en la teoría del "pacto traslaticio". Inicialmente, la creación de la Junta de 1810 no buscaba la independencia absoluta, sino preservar los derechos de Fernando VII frente a la usurpación francesa; sin embargo, la negativa de la Regencia española a reconocer la igualdad política de las provincias americanas radicalizó la postura hacia la ruptura total en 1811.</w:t>
      </w:r>
    </w:p>
    <w:p w14:paraId="517C25C7" w14:textId="59D306C4" w:rsidR="008057C1" w:rsidRPr="008057C1" w:rsidRDefault="008057C1"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12 </w:t>
      </w:r>
      <w:r w:rsidRPr="008057C1">
        <w:rPr>
          <w:rFonts w:ascii="Times New Roman" w:eastAsia="Times New Roman" w:hAnsi="Symbol" w:cs="Times New Roman"/>
          <w:sz w:val="24"/>
          <w:szCs w:val="24"/>
          <w:lang w:eastAsia="es-VE"/>
          <w14:ligatures w14:val="none"/>
        </w:rPr>
        <w:t></w:t>
      </w:r>
      <w:r w:rsidRPr="008057C1">
        <w:rPr>
          <w:rFonts w:ascii="Times New Roman" w:eastAsia="Times New Roman" w:hAnsi="Times New Roman" w:cs="Times New Roman"/>
          <w:sz w:val="24"/>
          <w:szCs w:val="24"/>
          <w:lang w:eastAsia="es-VE"/>
          <w14:ligatures w14:val="none"/>
        </w:rPr>
        <w:t xml:space="preserve">  </w:t>
      </w:r>
      <w:r w:rsidRPr="008057C1">
        <w:rPr>
          <w:rFonts w:ascii="Times New Roman" w:eastAsia="Times New Roman" w:hAnsi="Times New Roman" w:cs="Times New Roman"/>
          <w:b/>
          <w:bCs/>
          <w:sz w:val="24"/>
          <w:szCs w:val="24"/>
          <w:lang w:eastAsia="es-VE"/>
          <w14:ligatures w14:val="none"/>
        </w:rPr>
        <w:t>¿De qué manera la insurrección de José Leonardo Chirino (1795) evidenció las contradicciones de clase y raza que complicarían el futuro proceso republicano?</w:t>
      </w:r>
    </w:p>
    <w:p w14:paraId="22C225D3" w14:textId="77777777" w:rsidR="008057C1" w:rsidRPr="008057C1" w:rsidRDefault="008057C1" w:rsidP="008057C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8057C1">
        <w:rPr>
          <w:rFonts w:ascii="Times New Roman" w:eastAsia="Times New Roman" w:hAnsi="Times New Roman" w:cs="Times New Roman"/>
          <w:b/>
          <w:bCs/>
          <w:sz w:val="24"/>
          <w:szCs w:val="24"/>
          <w:lang w:eastAsia="es-VE"/>
          <w14:ligatures w14:val="none"/>
        </w:rPr>
        <w:t>Respuesta:</w:t>
      </w:r>
      <w:r w:rsidRPr="008057C1">
        <w:rPr>
          <w:rFonts w:ascii="Times New Roman" w:eastAsia="Times New Roman" w:hAnsi="Times New Roman" w:cs="Times New Roman"/>
          <w:sz w:val="24"/>
          <w:szCs w:val="24"/>
          <w:lang w:eastAsia="es-VE"/>
          <w14:ligatures w14:val="none"/>
        </w:rPr>
        <w:t xml:space="preserve"> Este movimiento no fue solo una revuelta local, sino un reflejo de la influencia de la </w:t>
      </w:r>
      <w:r w:rsidRPr="008057C1">
        <w:rPr>
          <w:rFonts w:ascii="Times New Roman" w:eastAsia="Times New Roman" w:hAnsi="Times New Roman" w:cs="Times New Roman"/>
          <w:b/>
          <w:bCs/>
          <w:sz w:val="24"/>
          <w:szCs w:val="24"/>
          <w:lang w:eastAsia="es-VE"/>
          <w14:ligatures w14:val="none"/>
        </w:rPr>
        <w:t>Revolución Haitiana</w:t>
      </w:r>
      <w:r w:rsidRPr="008057C1">
        <w:rPr>
          <w:rFonts w:ascii="Times New Roman" w:eastAsia="Times New Roman" w:hAnsi="Times New Roman" w:cs="Times New Roman"/>
          <w:sz w:val="24"/>
          <w:szCs w:val="24"/>
          <w:lang w:eastAsia="es-VE"/>
          <w14:ligatures w14:val="none"/>
        </w:rPr>
        <w:t xml:space="preserve"> y los ideales de la Revolución Francesa (la "Ley de los Franceses"). Al exigir la abolición de la esclavitud y la supresión de tributos, aterró a la élite blanca criolla, demostrando que cualquier intento de independencia que no controlara las tensiones </w:t>
      </w:r>
      <w:proofErr w:type="spellStart"/>
      <w:r w:rsidRPr="008057C1">
        <w:rPr>
          <w:rFonts w:ascii="Times New Roman" w:eastAsia="Times New Roman" w:hAnsi="Times New Roman" w:cs="Times New Roman"/>
          <w:sz w:val="24"/>
          <w:szCs w:val="24"/>
          <w:lang w:eastAsia="es-VE"/>
          <w14:ligatures w14:val="none"/>
        </w:rPr>
        <w:t>sociorraciales</w:t>
      </w:r>
      <w:proofErr w:type="spellEnd"/>
      <w:r w:rsidRPr="008057C1">
        <w:rPr>
          <w:rFonts w:ascii="Times New Roman" w:eastAsia="Times New Roman" w:hAnsi="Times New Roman" w:cs="Times New Roman"/>
          <w:sz w:val="24"/>
          <w:szCs w:val="24"/>
          <w:lang w:eastAsia="es-VE"/>
          <w14:ligatures w14:val="none"/>
        </w:rPr>
        <w:t xml:space="preserve"> corría el riesgo de convertirse en una "guerra de castas".</w:t>
      </w:r>
    </w:p>
    <w:p w14:paraId="0D31E406" w14:textId="64D8E3C0" w:rsidR="008057C1" w:rsidRPr="008057C1" w:rsidRDefault="008057C1"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13 </w:t>
      </w:r>
      <w:r w:rsidRPr="008057C1">
        <w:rPr>
          <w:rFonts w:ascii="Times New Roman" w:eastAsia="Times New Roman" w:hAnsi="Symbol" w:cs="Times New Roman"/>
          <w:sz w:val="24"/>
          <w:szCs w:val="24"/>
          <w:lang w:eastAsia="es-VE"/>
          <w14:ligatures w14:val="none"/>
        </w:rPr>
        <w:t></w:t>
      </w:r>
      <w:r w:rsidRPr="008057C1">
        <w:rPr>
          <w:rFonts w:ascii="Times New Roman" w:eastAsia="Times New Roman" w:hAnsi="Times New Roman" w:cs="Times New Roman"/>
          <w:sz w:val="24"/>
          <w:szCs w:val="24"/>
          <w:lang w:eastAsia="es-VE"/>
          <w14:ligatures w14:val="none"/>
        </w:rPr>
        <w:t xml:space="preserve">  </w:t>
      </w:r>
      <w:r w:rsidRPr="008057C1">
        <w:rPr>
          <w:rFonts w:ascii="Times New Roman" w:eastAsia="Times New Roman" w:hAnsi="Times New Roman" w:cs="Times New Roman"/>
          <w:b/>
          <w:bCs/>
          <w:sz w:val="24"/>
          <w:szCs w:val="24"/>
          <w:lang w:eastAsia="es-VE"/>
          <w14:ligatures w14:val="none"/>
        </w:rPr>
        <w:t>¿Cuál fue el impacto estructural de las Reformas Borbónicas en el descontento económico de la Capitanía General de Venezuela durante finales del siglo XVIII?</w:t>
      </w:r>
    </w:p>
    <w:p w14:paraId="4E0581E3" w14:textId="77777777" w:rsidR="008057C1" w:rsidRPr="008057C1" w:rsidRDefault="008057C1" w:rsidP="008057C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8057C1">
        <w:rPr>
          <w:rFonts w:ascii="Times New Roman" w:eastAsia="Times New Roman" w:hAnsi="Times New Roman" w:cs="Times New Roman"/>
          <w:b/>
          <w:bCs/>
          <w:sz w:val="24"/>
          <w:szCs w:val="24"/>
          <w:lang w:eastAsia="es-VE"/>
          <w14:ligatures w14:val="none"/>
        </w:rPr>
        <w:t>Respuesta:</w:t>
      </w:r>
      <w:r w:rsidRPr="008057C1">
        <w:rPr>
          <w:rFonts w:ascii="Times New Roman" w:eastAsia="Times New Roman" w:hAnsi="Times New Roman" w:cs="Times New Roman"/>
          <w:sz w:val="24"/>
          <w:szCs w:val="24"/>
          <w:lang w:eastAsia="es-VE"/>
          <w14:ligatures w14:val="none"/>
        </w:rPr>
        <w:t xml:space="preserve"> Las reformas buscaron centralizar el poder y aumentar la recaudación mediante la </w:t>
      </w:r>
      <w:r w:rsidRPr="008057C1">
        <w:rPr>
          <w:rFonts w:ascii="Times New Roman" w:eastAsia="Times New Roman" w:hAnsi="Times New Roman" w:cs="Times New Roman"/>
          <w:b/>
          <w:bCs/>
          <w:sz w:val="24"/>
          <w:szCs w:val="24"/>
          <w:lang w:eastAsia="es-VE"/>
          <w14:ligatures w14:val="none"/>
        </w:rPr>
        <w:t>Real Compañía Guipuzcoana</w:t>
      </w:r>
      <w:r w:rsidRPr="008057C1">
        <w:rPr>
          <w:rFonts w:ascii="Times New Roman" w:eastAsia="Times New Roman" w:hAnsi="Times New Roman" w:cs="Times New Roman"/>
          <w:sz w:val="24"/>
          <w:szCs w:val="24"/>
          <w:lang w:eastAsia="es-VE"/>
          <w14:ligatures w14:val="none"/>
        </w:rPr>
        <w:t xml:space="preserve"> y nuevos impuestos. Esto asfixió el comercio legal de los hacendados locales, limitó el contrabando (que era vital para la economía) y desplazó a los criollos de los altos cargos burocráticos en favor de los peninsulares, generando un resentimiento sistémico contra el centralismo madrileño.</w:t>
      </w:r>
    </w:p>
    <w:p w14:paraId="4454B4C9" w14:textId="35CA70B9" w:rsidR="008057C1" w:rsidRPr="008057C1" w:rsidRDefault="008057C1"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14 </w:t>
      </w:r>
      <w:r w:rsidRPr="008057C1">
        <w:rPr>
          <w:rFonts w:ascii="Times New Roman" w:eastAsia="Times New Roman" w:hAnsi="Symbol" w:cs="Times New Roman"/>
          <w:sz w:val="24"/>
          <w:szCs w:val="24"/>
          <w:lang w:eastAsia="es-VE"/>
          <w14:ligatures w14:val="none"/>
        </w:rPr>
        <w:t></w:t>
      </w:r>
      <w:r w:rsidRPr="008057C1">
        <w:rPr>
          <w:rFonts w:ascii="Times New Roman" w:eastAsia="Times New Roman" w:hAnsi="Times New Roman" w:cs="Times New Roman"/>
          <w:sz w:val="24"/>
          <w:szCs w:val="24"/>
          <w:lang w:eastAsia="es-VE"/>
          <w14:ligatures w14:val="none"/>
        </w:rPr>
        <w:t xml:space="preserve">  </w:t>
      </w:r>
      <w:r w:rsidRPr="008057C1">
        <w:rPr>
          <w:rFonts w:ascii="Times New Roman" w:eastAsia="Times New Roman" w:hAnsi="Times New Roman" w:cs="Times New Roman"/>
          <w:b/>
          <w:bCs/>
          <w:sz w:val="24"/>
          <w:szCs w:val="24"/>
          <w:lang w:eastAsia="es-VE"/>
          <w14:ligatures w14:val="none"/>
        </w:rPr>
        <w:t>¿Por qué el proyecto de Francisco de Miranda en 1806 fracasó militarmente pero fue fundamental como catalizador ideológico?</w:t>
      </w:r>
    </w:p>
    <w:p w14:paraId="00A85C43" w14:textId="77777777" w:rsidR="008057C1" w:rsidRPr="008057C1" w:rsidRDefault="008057C1" w:rsidP="008057C1">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8057C1">
        <w:rPr>
          <w:rFonts w:ascii="Times New Roman" w:eastAsia="Times New Roman" w:hAnsi="Times New Roman" w:cs="Times New Roman"/>
          <w:b/>
          <w:bCs/>
          <w:sz w:val="24"/>
          <w:szCs w:val="24"/>
          <w:lang w:eastAsia="es-VE"/>
          <w14:ligatures w14:val="none"/>
        </w:rPr>
        <w:t>Respuesta:</w:t>
      </w:r>
      <w:r w:rsidRPr="008057C1">
        <w:rPr>
          <w:rFonts w:ascii="Times New Roman" w:eastAsia="Times New Roman" w:hAnsi="Times New Roman" w:cs="Times New Roman"/>
          <w:sz w:val="24"/>
          <w:szCs w:val="24"/>
          <w:lang w:eastAsia="es-VE"/>
          <w14:ligatures w14:val="none"/>
        </w:rPr>
        <w:t xml:space="preserve"> Militarmente fracasó porque Miranda sobreestimó el apoyo inmediato de las masas, que aún veían al Rey como una figura sagrada y a Miranda como un agente extranjero. No obstante, fue crucial porque introdujo la </w:t>
      </w:r>
      <w:r w:rsidRPr="008057C1">
        <w:rPr>
          <w:rFonts w:ascii="Times New Roman" w:eastAsia="Times New Roman" w:hAnsi="Times New Roman" w:cs="Times New Roman"/>
          <w:b/>
          <w:bCs/>
          <w:sz w:val="24"/>
          <w:szCs w:val="24"/>
          <w:lang w:eastAsia="es-VE"/>
          <w14:ligatures w14:val="none"/>
        </w:rPr>
        <w:t>bandera tricolor</w:t>
      </w:r>
      <w:r w:rsidRPr="008057C1">
        <w:rPr>
          <w:rFonts w:ascii="Times New Roman" w:eastAsia="Times New Roman" w:hAnsi="Times New Roman" w:cs="Times New Roman"/>
          <w:sz w:val="24"/>
          <w:szCs w:val="24"/>
          <w:lang w:eastAsia="es-VE"/>
          <w14:ligatures w14:val="none"/>
        </w:rPr>
        <w:t xml:space="preserve">, la imprenta con proclamas de libertad y el concepto de "Colombia" como unidad </w:t>
      </w:r>
      <w:r w:rsidRPr="008057C1">
        <w:rPr>
          <w:rFonts w:ascii="Times New Roman" w:eastAsia="Times New Roman" w:hAnsi="Times New Roman" w:cs="Times New Roman"/>
          <w:sz w:val="24"/>
          <w:szCs w:val="24"/>
          <w:lang w:eastAsia="es-VE"/>
          <w14:ligatures w14:val="none"/>
        </w:rPr>
        <w:lastRenderedPageBreak/>
        <w:t>continental, sembrando la semilla de la legitimidad de una nación independiente fuera de la monarquía.</w:t>
      </w:r>
    </w:p>
    <w:p w14:paraId="55E836A1" w14:textId="2DF61C84" w:rsidR="008057C1" w:rsidRPr="008057C1" w:rsidRDefault="008057C1" w:rsidP="008057C1">
      <w:pPr>
        <w:spacing w:after="0" w:line="240" w:lineRule="auto"/>
        <w:jc w:val="both"/>
        <w:rPr>
          <w:rFonts w:ascii="Times New Roman" w:eastAsia="Times New Roman" w:hAnsi="Times New Roman" w:cs="Times New Roman"/>
          <w:sz w:val="24"/>
          <w:szCs w:val="24"/>
          <w:lang w:eastAsia="es-VE"/>
          <w14:ligatures w14:val="none"/>
        </w:rPr>
      </w:pPr>
      <w:r>
        <w:rPr>
          <w:rFonts w:ascii="Times New Roman" w:eastAsia="Times New Roman" w:hAnsi="Symbol" w:cs="Times New Roman"/>
          <w:sz w:val="24"/>
          <w:szCs w:val="24"/>
          <w:lang w:eastAsia="es-VE"/>
          <w14:ligatures w14:val="none"/>
        </w:rPr>
        <w:t xml:space="preserve">15 </w:t>
      </w:r>
      <w:r w:rsidRPr="008057C1">
        <w:rPr>
          <w:rFonts w:ascii="Times New Roman" w:eastAsia="Times New Roman" w:hAnsi="Symbol" w:cs="Times New Roman"/>
          <w:sz w:val="24"/>
          <w:szCs w:val="24"/>
          <w:lang w:eastAsia="es-VE"/>
          <w14:ligatures w14:val="none"/>
        </w:rPr>
        <w:t></w:t>
      </w:r>
      <w:r w:rsidRPr="008057C1">
        <w:rPr>
          <w:rFonts w:ascii="Times New Roman" w:eastAsia="Times New Roman" w:hAnsi="Times New Roman" w:cs="Times New Roman"/>
          <w:sz w:val="24"/>
          <w:szCs w:val="24"/>
          <w:lang w:eastAsia="es-VE"/>
          <w14:ligatures w14:val="none"/>
        </w:rPr>
        <w:t xml:space="preserve">  </w:t>
      </w:r>
      <w:r w:rsidRPr="008057C1">
        <w:rPr>
          <w:rFonts w:ascii="Times New Roman" w:eastAsia="Times New Roman" w:hAnsi="Times New Roman" w:cs="Times New Roman"/>
          <w:b/>
          <w:bCs/>
          <w:sz w:val="24"/>
          <w:szCs w:val="24"/>
          <w:lang w:eastAsia="es-VE"/>
          <w14:ligatures w14:val="none"/>
        </w:rPr>
        <w:t>¿Cómo determinó la "Conjuración de los Mantuanos" de 1808 la estrategia política que se utilizaría finalmente el 19 de abril de 1810?</w:t>
      </w:r>
    </w:p>
    <w:p w14:paraId="4884927C" w14:textId="77777777" w:rsidR="008057C1" w:rsidRPr="008057C1" w:rsidRDefault="008057C1" w:rsidP="008057C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VE"/>
          <w14:ligatures w14:val="none"/>
        </w:rPr>
      </w:pPr>
      <w:r w:rsidRPr="008057C1">
        <w:rPr>
          <w:rFonts w:ascii="Times New Roman" w:eastAsia="Times New Roman" w:hAnsi="Times New Roman" w:cs="Times New Roman"/>
          <w:b/>
          <w:bCs/>
          <w:sz w:val="24"/>
          <w:szCs w:val="24"/>
          <w:lang w:eastAsia="es-VE"/>
          <w14:ligatures w14:val="none"/>
        </w:rPr>
        <w:t>Respuesta:</w:t>
      </w:r>
      <w:r w:rsidRPr="008057C1">
        <w:rPr>
          <w:rFonts w:ascii="Times New Roman" w:eastAsia="Times New Roman" w:hAnsi="Times New Roman" w:cs="Times New Roman"/>
          <w:sz w:val="24"/>
          <w:szCs w:val="24"/>
          <w:lang w:eastAsia="es-VE"/>
          <w14:ligatures w14:val="none"/>
        </w:rPr>
        <w:t xml:space="preserve"> Fue el primer intento formal del cabildo caraqueño por establecer una Junta de Gobierno propia ante el colapso de la metrópoli. Aunque fue sofocada, permitió a los criollos ensayar la vía del </w:t>
      </w:r>
      <w:r w:rsidRPr="008057C1">
        <w:rPr>
          <w:rFonts w:ascii="Times New Roman" w:eastAsia="Times New Roman" w:hAnsi="Times New Roman" w:cs="Times New Roman"/>
          <w:b/>
          <w:bCs/>
          <w:sz w:val="24"/>
          <w:szCs w:val="24"/>
          <w:lang w:eastAsia="es-VE"/>
          <w14:ligatures w14:val="none"/>
        </w:rPr>
        <w:t>constitucionalismo corporativo</w:t>
      </w:r>
      <w:r w:rsidRPr="008057C1">
        <w:rPr>
          <w:rFonts w:ascii="Times New Roman" w:eastAsia="Times New Roman" w:hAnsi="Times New Roman" w:cs="Times New Roman"/>
          <w:sz w:val="24"/>
          <w:szCs w:val="24"/>
          <w:lang w:eastAsia="es-VE"/>
          <w14:ligatures w14:val="none"/>
        </w:rPr>
        <w:t>: usar las instituciones legales coloniales (como el Cabildo) para subvertir la autoridad del Capitán General, estableciendo un precedente técnico para la destitución de Vicente Emparan dos años después. </w:t>
      </w:r>
    </w:p>
    <w:p w14:paraId="48EB4B72" w14:textId="77777777" w:rsidR="00FE3217" w:rsidRPr="007F0A5D" w:rsidRDefault="00FE3217" w:rsidP="00FE3217">
      <w:pPr>
        <w:spacing w:before="100" w:beforeAutospacing="1" w:after="100" w:afterAutospacing="1" w:line="240" w:lineRule="auto"/>
        <w:rPr>
          <w:rFonts w:ascii="Times New Roman" w:eastAsia="Times New Roman" w:hAnsi="Times New Roman" w:cs="Times New Roman"/>
          <w:sz w:val="24"/>
          <w:szCs w:val="24"/>
          <w:lang w:eastAsia="es-VE"/>
          <w14:ligatures w14:val="none"/>
        </w:rPr>
      </w:pPr>
    </w:p>
    <w:p w14:paraId="21AFFA91" w14:textId="77777777" w:rsidR="007F0A5D" w:rsidRPr="00D15417" w:rsidRDefault="007F0A5D" w:rsidP="007F0A5D">
      <w:pPr>
        <w:spacing w:before="100" w:beforeAutospacing="1" w:after="100" w:afterAutospacing="1" w:line="240" w:lineRule="auto"/>
        <w:rPr>
          <w:rFonts w:ascii="Times New Roman" w:eastAsia="Times New Roman" w:hAnsi="Times New Roman" w:cs="Times New Roman"/>
          <w:sz w:val="24"/>
          <w:szCs w:val="24"/>
          <w:lang w:eastAsia="es-VE"/>
          <w14:ligatures w14:val="none"/>
        </w:rPr>
      </w:pPr>
    </w:p>
    <w:p w14:paraId="1E5A6F19" w14:textId="77777777" w:rsidR="001108A1" w:rsidRDefault="001108A1"/>
    <w:sectPr w:rsidR="001108A1" w:rsidSect="00ED22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F7D"/>
    <w:multiLevelType w:val="multilevel"/>
    <w:tmpl w:val="8C8E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B3A28"/>
    <w:multiLevelType w:val="multilevel"/>
    <w:tmpl w:val="C4DE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337D1"/>
    <w:multiLevelType w:val="multilevel"/>
    <w:tmpl w:val="F84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87B1E"/>
    <w:multiLevelType w:val="multilevel"/>
    <w:tmpl w:val="193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62B60"/>
    <w:multiLevelType w:val="multilevel"/>
    <w:tmpl w:val="5AEE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23068"/>
    <w:multiLevelType w:val="multilevel"/>
    <w:tmpl w:val="746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C71C0"/>
    <w:multiLevelType w:val="multilevel"/>
    <w:tmpl w:val="559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63467"/>
    <w:multiLevelType w:val="multilevel"/>
    <w:tmpl w:val="41D6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26C8A"/>
    <w:multiLevelType w:val="multilevel"/>
    <w:tmpl w:val="67B88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558D5"/>
    <w:multiLevelType w:val="multilevel"/>
    <w:tmpl w:val="59C0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F1EB1"/>
    <w:multiLevelType w:val="multilevel"/>
    <w:tmpl w:val="41B8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70989">
    <w:abstractNumId w:val="8"/>
  </w:num>
  <w:num w:numId="2" w16cid:durableId="352340441">
    <w:abstractNumId w:val="3"/>
  </w:num>
  <w:num w:numId="3" w16cid:durableId="1393230522">
    <w:abstractNumId w:val="2"/>
  </w:num>
  <w:num w:numId="4" w16cid:durableId="1414275070">
    <w:abstractNumId w:val="4"/>
  </w:num>
  <w:num w:numId="5" w16cid:durableId="2138640935">
    <w:abstractNumId w:val="10"/>
  </w:num>
  <w:num w:numId="6" w16cid:durableId="508325665">
    <w:abstractNumId w:val="0"/>
  </w:num>
  <w:num w:numId="7" w16cid:durableId="311251868">
    <w:abstractNumId w:val="5"/>
  </w:num>
  <w:num w:numId="8" w16cid:durableId="1265383579">
    <w:abstractNumId w:val="9"/>
  </w:num>
  <w:num w:numId="9" w16cid:durableId="1381127402">
    <w:abstractNumId w:val="1"/>
  </w:num>
  <w:num w:numId="10" w16cid:durableId="1390035200">
    <w:abstractNumId w:val="6"/>
  </w:num>
  <w:num w:numId="11" w16cid:durableId="165085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17"/>
    <w:rsid w:val="001108A1"/>
    <w:rsid w:val="0034538A"/>
    <w:rsid w:val="00484961"/>
    <w:rsid w:val="0077012C"/>
    <w:rsid w:val="007F0A5D"/>
    <w:rsid w:val="008057C1"/>
    <w:rsid w:val="00D15417"/>
    <w:rsid w:val="00ED2257"/>
    <w:rsid w:val="00FE3217"/>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67F5"/>
  <w15:chartTrackingRefBased/>
  <w15:docId w15:val="{E45FEB22-2D2B-4C76-AA38-69DC5F43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D15417"/>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286pc">
    <w:name w:val="t286pc"/>
    <w:basedOn w:val="DefaultParagraphFont"/>
    <w:rsid w:val="00D15417"/>
  </w:style>
  <w:style w:type="character" w:styleId="Strong">
    <w:name w:val="Strong"/>
    <w:basedOn w:val="DefaultParagraphFont"/>
    <w:uiPriority w:val="22"/>
    <w:qFormat/>
    <w:rsid w:val="00D15417"/>
    <w:rPr>
      <w:b/>
      <w:bCs/>
    </w:rPr>
  </w:style>
  <w:style w:type="character" w:customStyle="1" w:styleId="vkekvd">
    <w:name w:val="vkekvd"/>
    <w:basedOn w:val="DefaultParagraphFont"/>
    <w:rsid w:val="0080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02859">
      <w:bodyDiv w:val="1"/>
      <w:marLeft w:val="0"/>
      <w:marRight w:val="0"/>
      <w:marTop w:val="0"/>
      <w:marBottom w:val="0"/>
      <w:divBdr>
        <w:top w:val="none" w:sz="0" w:space="0" w:color="auto"/>
        <w:left w:val="none" w:sz="0" w:space="0" w:color="auto"/>
        <w:bottom w:val="none" w:sz="0" w:space="0" w:color="auto"/>
        <w:right w:val="none" w:sz="0" w:space="0" w:color="auto"/>
      </w:divBdr>
      <w:divsChild>
        <w:div w:id="1105687749">
          <w:marLeft w:val="0"/>
          <w:marRight w:val="0"/>
          <w:marTop w:val="0"/>
          <w:marBottom w:val="0"/>
          <w:divBdr>
            <w:top w:val="none" w:sz="0" w:space="0" w:color="auto"/>
            <w:left w:val="none" w:sz="0" w:space="0" w:color="auto"/>
            <w:bottom w:val="none" w:sz="0" w:space="0" w:color="auto"/>
            <w:right w:val="none" w:sz="0" w:space="0" w:color="auto"/>
          </w:divBdr>
        </w:div>
      </w:divsChild>
    </w:div>
    <w:div w:id="1616015573">
      <w:bodyDiv w:val="1"/>
      <w:marLeft w:val="0"/>
      <w:marRight w:val="0"/>
      <w:marTop w:val="0"/>
      <w:marBottom w:val="0"/>
      <w:divBdr>
        <w:top w:val="none" w:sz="0" w:space="0" w:color="auto"/>
        <w:left w:val="none" w:sz="0" w:space="0" w:color="auto"/>
        <w:bottom w:val="none" w:sz="0" w:space="0" w:color="auto"/>
        <w:right w:val="none" w:sz="0" w:space="0" w:color="auto"/>
      </w:divBdr>
    </w:div>
    <w:div w:id="17652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1165</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2026-03-12T23:31:00Z</dcterms:created>
  <dcterms:modified xsi:type="dcterms:W3CDTF">2026-03-12T23:42:00Z</dcterms:modified>
</cp:coreProperties>
</file>